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11" w:rsidRPr="007C2611" w:rsidRDefault="007C2611" w:rsidP="007C2611">
      <w:pPr>
        <w:jc w:val="center"/>
      </w:pPr>
      <w:r>
        <w:rPr>
          <w:rFonts w:ascii="Arial" w:hAnsi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7EF65AF" wp14:editId="361CE90E">
            <wp:simplePos x="0" y="0"/>
            <wp:positionH relativeFrom="column">
              <wp:posOffset>209550</wp:posOffset>
            </wp:positionH>
            <wp:positionV relativeFrom="paragraph">
              <wp:posOffset>-171450</wp:posOffset>
            </wp:positionV>
            <wp:extent cx="409575" cy="752475"/>
            <wp:effectExtent l="0" t="0" r="9525" b="9525"/>
            <wp:wrapNone/>
            <wp:docPr id="3" name="Picture 3" descr="mcm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m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611">
        <w:rPr>
          <w:rFonts w:ascii="Arial" w:hAnsi="Arial" w:cs="Arial"/>
          <w:b/>
          <w:bCs/>
          <w:sz w:val="48"/>
          <w:szCs w:val="48"/>
          <w:lang w:val="es-ES"/>
        </w:rPr>
        <w:t>SERVICIOS QUIRÚRGICOS</w:t>
      </w:r>
    </w:p>
    <w:p w:rsidR="007C2611" w:rsidRPr="007C2611" w:rsidRDefault="007C2611" w:rsidP="007C2611">
      <w:pPr>
        <w:jc w:val="center"/>
      </w:pPr>
      <w:r w:rsidRPr="007C2611">
        <w:rPr>
          <w:rFonts w:ascii="Arial" w:hAnsi="Arial" w:cs="Arial"/>
          <w:sz w:val="20"/>
          <w:szCs w:val="20"/>
          <w:lang w:val="es-ES"/>
        </w:rPr>
        <w:t xml:space="preserve">1400 Senado </w:t>
      </w:r>
      <w:proofErr w:type="spellStart"/>
      <w:r w:rsidRPr="007C2611">
        <w:rPr>
          <w:rFonts w:ascii="Arial" w:hAnsi="Arial" w:cs="Arial"/>
          <w:sz w:val="20"/>
          <w:szCs w:val="20"/>
          <w:lang w:val="es-ES"/>
        </w:rPr>
        <w:t>Avenue</w:t>
      </w:r>
      <w:proofErr w:type="spellEnd"/>
      <w:r w:rsidRPr="007C2611">
        <w:rPr>
          <w:rFonts w:ascii="Arial" w:hAnsi="Arial" w:cs="Arial"/>
          <w:sz w:val="20"/>
          <w:szCs w:val="20"/>
          <w:lang w:val="es-ES"/>
        </w:rPr>
        <w:t xml:space="preserve"> Suite 103</w:t>
      </w:r>
      <w:r w:rsidRPr="007C2611">
        <w:rPr>
          <w:lang w:val="es-ES"/>
        </w:rPr>
        <w:t xml:space="preserve"> </w:t>
      </w:r>
      <w:r w:rsidRPr="007C2611">
        <w:rPr>
          <w:rFonts w:ascii="Arial" w:hAnsi="Arial" w:cs="Arial"/>
          <w:sz w:val="20"/>
          <w:szCs w:val="20"/>
          <w:lang w:val="es-ES"/>
        </w:rPr>
        <w:t>Roble rojo</w:t>
      </w:r>
      <w:r w:rsidRPr="007C2611">
        <w:rPr>
          <w:lang w:val="es-ES"/>
        </w:rPr>
        <w:t xml:space="preserve"> </w:t>
      </w:r>
      <w:r w:rsidRPr="007C2611">
        <w:rPr>
          <w:rFonts w:ascii="Arial" w:hAnsi="Arial" w:cs="Arial"/>
          <w:sz w:val="20"/>
          <w:szCs w:val="20"/>
          <w:lang w:val="es-ES"/>
        </w:rPr>
        <w:t>IA 51566</w:t>
      </w:r>
    </w:p>
    <w:p w:rsidR="007C2611" w:rsidRPr="007C2611" w:rsidRDefault="007C2611" w:rsidP="007C2611">
      <w:pPr>
        <w:jc w:val="center"/>
      </w:pPr>
      <w:r w:rsidRPr="007C2611">
        <w:rPr>
          <w:rFonts w:ascii="Arial" w:hAnsi="Arial" w:cs="Arial"/>
          <w:sz w:val="20"/>
          <w:szCs w:val="20"/>
          <w:lang w:val="es-ES"/>
        </w:rPr>
        <w:t>(712)623-7240 fax 712-623-7244</w:t>
      </w:r>
    </w:p>
    <w:p w:rsidR="007C2611" w:rsidRPr="007C2611" w:rsidRDefault="007C2611" w:rsidP="007C2611">
      <w:r w:rsidRPr="007C2611">
        <w:rPr>
          <w:rFonts w:ascii="Cambria" w:hAnsi="Cambria"/>
          <w:b/>
          <w:bCs/>
          <w:sz w:val="28"/>
          <w:szCs w:val="28"/>
        </w:rPr>
        <w:t> </w:t>
      </w:r>
    </w:p>
    <w:p w:rsidR="007C2611" w:rsidRPr="007C2611" w:rsidRDefault="007C2611" w:rsidP="007C2611">
      <w:pPr>
        <w:jc w:val="center"/>
      </w:pPr>
      <w:r w:rsidRPr="007C2611">
        <w:rPr>
          <w:rFonts w:ascii="Cambria" w:hAnsi="Cambria"/>
          <w:sz w:val="28"/>
          <w:szCs w:val="28"/>
        </w:rPr>
        <w:t> </w:t>
      </w:r>
    </w:p>
    <w:p w:rsidR="007C2611" w:rsidRPr="007C2611" w:rsidRDefault="007C2611" w:rsidP="007C2611">
      <w:pPr>
        <w:jc w:val="center"/>
      </w:pPr>
      <w:r w:rsidRPr="007C2611">
        <w:rPr>
          <w:rFonts w:ascii="Cambria" w:hAnsi="Cambria"/>
          <w:sz w:val="28"/>
          <w:szCs w:val="28"/>
          <w:u w:val="single"/>
          <w:lang w:val="es-ES"/>
        </w:rPr>
        <w:t>EL DR. PASTO/DR. PETERSON</w:t>
      </w:r>
    </w:p>
    <w:p w:rsidR="007C2611" w:rsidRPr="007C2611" w:rsidRDefault="007C2611" w:rsidP="007C2611">
      <w:pPr>
        <w:jc w:val="center"/>
      </w:pPr>
      <w:r w:rsidRPr="007C2611">
        <w:rPr>
          <w:rFonts w:ascii="Cambria" w:hAnsi="Cambria"/>
          <w:sz w:val="28"/>
          <w:szCs w:val="28"/>
          <w:u w:val="single"/>
          <w:lang w:val="es-ES"/>
        </w:rPr>
        <w:t>INSTRUCCIONES DE PREPARACIÓN PARA COLONOSCOPIA – DOSIS FRACCIONADA DE SUPREP</w:t>
      </w:r>
    </w:p>
    <w:p w:rsidR="007C2611" w:rsidRPr="007C2611" w:rsidRDefault="007C2611" w:rsidP="007C2611">
      <w:pPr>
        <w:jc w:val="center"/>
      </w:pPr>
      <w:r w:rsidRPr="007C2611">
        <w:rPr>
          <w:rFonts w:ascii="Cambria" w:hAnsi="Cambria"/>
          <w:sz w:val="28"/>
          <w:szCs w:val="28"/>
        </w:rPr>
        <w:t> </w:t>
      </w:r>
    </w:p>
    <w:p w:rsidR="007C2611" w:rsidRPr="007C2611" w:rsidRDefault="007C2611" w:rsidP="007C2611">
      <w:pPr>
        <w:jc w:val="center"/>
      </w:pPr>
      <w:r w:rsidRPr="007C2611">
        <w:rPr>
          <w:sz w:val="28"/>
          <w:szCs w:val="28"/>
          <w:lang w:val="es-ES"/>
        </w:rPr>
        <w:t>Su procedimiento es programado en ___</w:t>
      </w:r>
      <w:proofErr w:type="spellStart"/>
      <w:r w:rsidRPr="007C2611">
        <w:rPr>
          <w:sz w:val="28"/>
          <w:szCs w:val="28"/>
          <w:lang w:val="es-ES"/>
        </w:rPr>
        <w:t>with</w:t>
      </w:r>
      <w:proofErr w:type="spellEnd"/>
      <w:r w:rsidRPr="007C2611">
        <w:rPr>
          <w:sz w:val="28"/>
          <w:szCs w:val="28"/>
          <w:lang w:val="es-ES"/>
        </w:rPr>
        <w:t xml:space="preserve"> el Dr. pasto/Dr. Peterson</w:t>
      </w:r>
    </w:p>
    <w:p w:rsidR="007C2611" w:rsidRPr="007C2611" w:rsidRDefault="007C2611" w:rsidP="007C2611">
      <w:pPr>
        <w:jc w:val="center"/>
      </w:pPr>
      <w:r w:rsidRPr="007C2611">
        <w:rPr>
          <w:rFonts w:ascii="Cambria" w:hAnsi="Cambria"/>
          <w:sz w:val="28"/>
          <w:szCs w:val="28"/>
        </w:rPr>
        <w:t> 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Medicamento para dejar de: ___ </w:t>
      </w:r>
      <w:proofErr w:type="spellStart"/>
      <w:r w:rsidRPr="007C2611">
        <w:rPr>
          <w:rFonts w:ascii="Calibri" w:hAnsi="Calibri"/>
          <w:b/>
          <w:bCs/>
          <w:sz w:val="28"/>
          <w:szCs w:val="28"/>
          <w:lang w:val="es-ES"/>
        </w:rPr>
        <w:t>Aspirin</w:t>
      </w:r>
      <w:proofErr w:type="spellEnd"/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___ </w:t>
      </w:r>
      <w:proofErr w:type="spellStart"/>
      <w:r w:rsidRPr="007C2611">
        <w:rPr>
          <w:rFonts w:ascii="Calibri" w:hAnsi="Calibri"/>
          <w:b/>
          <w:bCs/>
          <w:sz w:val="28"/>
          <w:szCs w:val="28"/>
          <w:lang w:val="es-ES"/>
        </w:rPr>
        <w:t>Plavix</w:t>
      </w:r>
      <w:proofErr w:type="spellEnd"/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 </w:t>
      </w:r>
      <w:proofErr w:type="spellStart"/>
      <w:r w:rsidRPr="007C2611">
        <w:rPr>
          <w:rFonts w:ascii="Calibri" w:hAnsi="Calibri"/>
          <w:b/>
          <w:bCs/>
          <w:sz w:val="28"/>
          <w:szCs w:val="28"/>
          <w:lang w:val="es-ES"/>
        </w:rPr>
        <w:t>Coumadin</w:t>
      </w:r>
      <w:proofErr w:type="spellEnd"/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 ___ NSAIDS___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sz w:val="28"/>
          <w:szCs w:val="28"/>
          <w:lang w:val="es-ES"/>
        </w:rPr>
        <w:t>Otra______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u w:val="single"/>
          <w:lang w:val="es-ES"/>
        </w:rPr>
        <w:t>Dos días antes de la colonoscopia</w:t>
      </w:r>
      <w:r w:rsidRPr="007C2611">
        <w:rPr>
          <w:rFonts w:ascii="Calibri" w:hAnsi="Calibri"/>
          <w:b/>
          <w:bCs/>
        </w:rPr>
        <w:t>: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lang w:val="es-ES"/>
        </w:rPr>
        <w:t>1.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lang w:val="es-ES"/>
        </w:rPr>
        <w:t xml:space="preserve">Asegurarse de que han recogido su </w:t>
      </w:r>
      <w:proofErr w:type="spellStart"/>
      <w:r w:rsidRPr="007C2611">
        <w:rPr>
          <w:rFonts w:ascii="Calibri" w:hAnsi="Calibri"/>
          <w:lang w:val="es-ES"/>
        </w:rPr>
        <w:t>Suprep</w:t>
      </w:r>
      <w:proofErr w:type="spellEnd"/>
      <w:r w:rsidRPr="007C2611">
        <w:rPr>
          <w:rFonts w:ascii="Calibri" w:hAnsi="Calibri"/>
          <w:lang w:val="es-ES"/>
        </w:rPr>
        <w:t xml:space="preserve"> en la farmacia.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lang w:val="es-ES"/>
        </w:rPr>
        <w:t>2.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lang w:val="es-ES"/>
        </w:rPr>
        <w:t>Verduras ni frutas crudas. Comer comidas ligeras, sopas, con leche, helado, yogur y avena – alimentos blandos todos.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lang w:val="es-ES"/>
        </w:rPr>
        <w:t>3.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lang w:val="es-ES"/>
        </w:rPr>
        <w:t>Beba muchos líquidos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</w:rPr>
        <w:t> 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sz w:val="28"/>
          <w:szCs w:val="28"/>
          <w:u w:val="single"/>
          <w:lang w:val="es-ES"/>
        </w:rPr>
        <w:t>El día antes de la colonoscopia</w:t>
      </w:r>
      <w:r w:rsidRPr="007C2611">
        <w:rPr>
          <w:rFonts w:ascii="Calibri" w:hAnsi="Calibri"/>
          <w:b/>
          <w:bCs/>
          <w:sz w:val="28"/>
          <w:szCs w:val="28"/>
        </w:rPr>
        <w:t>: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1.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>Sin alimentos sólidos; SIN alcohol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2.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>Líquidos claros durante todo el día.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 xml:space="preserve">Al despertar, beber al menos 8 onzas de líquidos claros cada hora hasta la hora de acostarse. Se trata además de la preparación del colon. </w:t>
      </w:r>
      <w:r w:rsidRPr="007C2611">
        <w:rPr>
          <w:rFonts w:ascii="Calibri" w:hAnsi="Calibri"/>
          <w:b/>
          <w:bCs/>
          <w:sz w:val="28"/>
          <w:szCs w:val="28"/>
          <w:u w:val="single"/>
          <w:lang w:val="es-ES"/>
        </w:rPr>
        <w:t xml:space="preserve">Evitar siempre rojo, púrpura </w:t>
      </w:r>
      <w:bookmarkStart w:id="0" w:name="_GoBack"/>
      <w:bookmarkEnd w:id="0"/>
      <w:r w:rsidRPr="007C2611">
        <w:rPr>
          <w:rFonts w:ascii="Calibri" w:hAnsi="Calibri"/>
          <w:b/>
          <w:bCs/>
          <w:sz w:val="28"/>
          <w:szCs w:val="28"/>
          <w:u w:val="single"/>
          <w:lang w:val="es-ES"/>
        </w:rPr>
        <w:t>o azul líquidos, gelatina y paletas de colores.</w:t>
      </w:r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 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>Como una regla - si usted puede ver a través de él, puede beberla.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>Claro jugos (manzana o jugo de uva blanca)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>Agua, té o café (sin crema)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proofErr w:type="spellStart"/>
      <w:r w:rsidRPr="007C2611">
        <w:rPr>
          <w:rFonts w:ascii="Calibri" w:hAnsi="Calibri"/>
          <w:sz w:val="28"/>
          <w:szCs w:val="28"/>
          <w:lang w:val="es-ES"/>
        </w:rPr>
        <w:t>Kool-Aid</w:t>
      </w:r>
      <w:proofErr w:type="spellEnd"/>
      <w:r w:rsidRPr="007C2611">
        <w:rPr>
          <w:rFonts w:ascii="Calibri" w:hAnsi="Calibri"/>
          <w:sz w:val="28"/>
          <w:szCs w:val="28"/>
          <w:lang w:val="es-ES"/>
        </w:rPr>
        <w:t xml:space="preserve">, </w:t>
      </w:r>
      <w:proofErr w:type="spellStart"/>
      <w:r w:rsidRPr="007C2611">
        <w:rPr>
          <w:rFonts w:ascii="Calibri" w:hAnsi="Calibri"/>
          <w:sz w:val="28"/>
          <w:szCs w:val="28"/>
          <w:lang w:val="es-ES"/>
        </w:rPr>
        <w:t>Gatorade</w:t>
      </w:r>
      <w:proofErr w:type="spellEnd"/>
      <w:r w:rsidRPr="007C2611">
        <w:rPr>
          <w:rFonts w:ascii="Calibri" w:hAnsi="Calibri"/>
          <w:sz w:val="28"/>
          <w:szCs w:val="28"/>
          <w:lang w:val="es-ES"/>
        </w:rPr>
        <w:t xml:space="preserve"> o </w:t>
      </w:r>
      <w:proofErr w:type="spellStart"/>
      <w:r w:rsidRPr="007C2611">
        <w:rPr>
          <w:rFonts w:ascii="Calibri" w:hAnsi="Calibri"/>
          <w:sz w:val="28"/>
          <w:szCs w:val="28"/>
          <w:lang w:val="es-ES"/>
        </w:rPr>
        <w:t>PowerAde</w:t>
      </w:r>
      <w:proofErr w:type="spellEnd"/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>Clara sopa, caldo o consomé</w:t>
      </w:r>
    </w:p>
    <w:p w:rsidR="007C2611" w:rsidRPr="007C2611" w:rsidRDefault="007C2611" w:rsidP="007C2611">
      <w:pPr>
        <w:ind w:left="1440" w:hanging="360"/>
      </w:pPr>
      <w:r w:rsidRPr="007C2611">
        <w:rPr>
          <w:rFonts w:ascii="Symbol" w:hAnsi="Symbol"/>
          <w:sz w:val="28"/>
          <w:szCs w:val="28"/>
        </w:rPr>
        <w:t></w:t>
      </w:r>
      <w:r w:rsidRPr="007C2611">
        <w:rPr>
          <w:sz w:val="14"/>
          <w:szCs w:val="14"/>
        </w:rPr>
        <w:t xml:space="preserve">        </w:t>
      </w:r>
      <w:r w:rsidRPr="007C2611">
        <w:rPr>
          <w:rFonts w:ascii="Calibri" w:hAnsi="Calibri"/>
          <w:sz w:val="28"/>
          <w:szCs w:val="28"/>
          <w:lang w:val="es-ES"/>
        </w:rPr>
        <w:t>Paletas, caramelos, gaseosas, gelatina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3.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 xml:space="preserve">En 17:00 Vierta una </w:t>
      </w:r>
      <w:r w:rsidRPr="007C2611">
        <w:rPr>
          <w:rFonts w:ascii="Calibri" w:hAnsi="Calibri"/>
          <w:b/>
          <w:bCs/>
          <w:sz w:val="28"/>
          <w:szCs w:val="28"/>
          <w:lang w:val="es-ES"/>
        </w:rPr>
        <w:t>botella de 6 onzas de SUPREP</w:t>
      </w:r>
      <w:r w:rsidRPr="007C2611">
        <w:rPr>
          <w:rFonts w:ascii="Calibri" w:hAnsi="Calibri"/>
          <w:sz w:val="28"/>
          <w:szCs w:val="28"/>
          <w:lang w:val="es-ES"/>
        </w:rPr>
        <w:t xml:space="preserve"> en el recipiente de mezcla. Añadir agua a la línea de 16 onzas en el recipiente y mezcla. Beber todo el líquido en el recipiente en 20-30 minutos. </w:t>
      </w:r>
      <w:r w:rsidRPr="007C2611">
        <w:rPr>
          <w:rFonts w:ascii="Calibri" w:hAnsi="Calibri"/>
          <w:sz w:val="28"/>
          <w:szCs w:val="28"/>
          <w:u w:val="single"/>
          <w:lang w:val="es-ES"/>
        </w:rPr>
        <w:t>Tomar dos envases de 16 oz de agua durante la próxima hora.</w:t>
      </w:r>
      <w:r w:rsidRPr="007C2611">
        <w:rPr>
          <w:rFonts w:ascii="Calibri" w:hAnsi="Calibri"/>
          <w:sz w:val="28"/>
          <w:szCs w:val="28"/>
          <w:lang w:val="es-ES"/>
        </w:rPr>
        <w:t xml:space="preserve"> </w:t>
      </w:r>
    </w:p>
    <w:p w:rsidR="007C2611" w:rsidRPr="007C2611" w:rsidRDefault="007C2611" w:rsidP="007C2611">
      <w:pPr>
        <w:ind w:left="1440"/>
      </w:pPr>
      <w:r w:rsidRPr="007C2611">
        <w:rPr>
          <w:rFonts w:ascii="Calibri" w:hAnsi="Calibri"/>
          <w:b/>
          <w:bCs/>
          <w:sz w:val="28"/>
          <w:szCs w:val="28"/>
          <w:lang w:val="es-ES"/>
        </w:rPr>
        <w:t>* 2</w:t>
      </w:r>
      <w:r w:rsidRPr="007C2611">
        <w:rPr>
          <w:rFonts w:ascii="Calibri" w:hAnsi="Calibri"/>
          <w:b/>
          <w:bCs/>
          <w:sz w:val="28"/>
          <w:szCs w:val="28"/>
          <w:vertAlign w:val="superscript"/>
          <w:lang w:val="es-ES"/>
        </w:rPr>
        <w:t>nd</w:t>
      </w:r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 dosis será por 5 horas antes del horario de entrada. Repita los pasos como se indica arriba.</w:t>
      </w:r>
      <w:r w:rsidRPr="007C2611">
        <w:rPr>
          <w:rFonts w:ascii="Calibri" w:hAnsi="Calibri"/>
          <w:b/>
          <w:bCs/>
          <w:sz w:val="32"/>
          <w:szCs w:val="32"/>
        </w:rPr>
        <w:t xml:space="preserve"> 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sz w:val="32"/>
          <w:szCs w:val="32"/>
        </w:rPr>
        <w:t> </w:t>
      </w:r>
    </w:p>
    <w:p w:rsidR="007C2611" w:rsidRPr="007C2611" w:rsidRDefault="007C2611" w:rsidP="007C2611">
      <w:r w:rsidRPr="007C2611">
        <w:rPr>
          <w:rFonts w:ascii="Calibri" w:hAnsi="Calibri"/>
          <w:b/>
          <w:bCs/>
          <w:sz w:val="28"/>
          <w:szCs w:val="28"/>
          <w:u w:val="single"/>
          <w:lang w:val="es-ES"/>
        </w:rPr>
        <w:t>El día de la colonoscopia</w:t>
      </w:r>
      <w:r w:rsidRPr="007C2611">
        <w:rPr>
          <w:rFonts w:ascii="Calibri" w:hAnsi="Calibri"/>
          <w:b/>
          <w:bCs/>
          <w:sz w:val="28"/>
          <w:szCs w:val="28"/>
        </w:rPr>
        <w:t>: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1.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>Sin alimentos sólidos; NINGÚN alcohol.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2.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>Tomar sus medicamentos de la mañana con pequeños sorbos de agua.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3.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*(5) cinco horas antes del </w:t>
      </w:r>
      <w:proofErr w:type="spellStart"/>
      <w:r w:rsidRPr="007C2611">
        <w:rPr>
          <w:rFonts w:ascii="Calibri" w:hAnsi="Calibri"/>
          <w:b/>
          <w:bCs/>
          <w:sz w:val="28"/>
          <w:szCs w:val="28"/>
          <w:lang w:val="es-ES"/>
        </w:rPr>
        <w:t>check</w:t>
      </w:r>
      <w:proofErr w:type="spellEnd"/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-in mix de tiempo restante de la dosis de </w:t>
      </w:r>
      <w:proofErr w:type="spellStart"/>
      <w:r w:rsidRPr="007C2611">
        <w:rPr>
          <w:rFonts w:ascii="Calibri" w:hAnsi="Calibri"/>
          <w:b/>
          <w:bCs/>
          <w:sz w:val="28"/>
          <w:szCs w:val="28"/>
          <w:lang w:val="es-ES"/>
        </w:rPr>
        <w:t>Suprep</w:t>
      </w:r>
      <w:proofErr w:type="spellEnd"/>
      <w:r w:rsidRPr="007C2611">
        <w:rPr>
          <w:rFonts w:ascii="Calibri" w:hAnsi="Calibri"/>
          <w:b/>
          <w:bCs/>
          <w:sz w:val="28"/>
          <w:szCs w:val="28"/>
          <w:lang w:val="es-ES"/>
        </w:rPr>
        <w:t xml:space="preserve"> como se indica arriba. En el ___am beber todo el líquido</w:t>
      </w:r>
      <w:r w:rsidRPr="007C2611">
        <w:rPr>
          <w:b/>
          <w:bCs/>
          <w:lang w:val="es-ES"/>
        </w:rPr>
        <w:t xml:space="preserve"> </w:t>
      </w:r>
      <w:r w:rsidRPr="007C2611">
        <w:rPr>
          <w:rFonts w:ascii="Calibri" w:hAnsi="Calibri"/>
          <w:b/>
          <w:bCs/>
          <w:sz w:val="28"/>
          <w:szCs w:val="28"/>
        </w:rPr>
        <w:t xml:space="preserve">el </w:t>
      </w:r>
      <w:proofErr w:type="spellStart"/>
      <w:r w:rsidRPr="007C2611">
        <w:rPr>
          <w:rFonts w:ascii="Calibri" w:hAnsi="Calibri"/>
          <w:b/>
          <w:bCs/>
          <w:sz w:val="28"/>
          <w:szCs w:val="28"/>
        </w:rPr>
        <w:t>contenedor</w:t>
      </w:r>
      <w:proofErr w:type="spellEnd"/>
      <w:r w:rsidRPr="007C2611">
        <w:rPr>
          <w:rFonts w:ascii="Calibri" w:hAnsi="Calibri"/>
          <w:b/>
          <w:bCs/>
          <w:sz w:val="28"/>
          <w:szCs w:val="28"/>
        </w:rPr>
        <w:t>.</w:t>
      </w:r>
      <w:r w:rsidRPr="007C2611">
        <w:rPr>
          <w:rFonts w:ascii="Calibri" w:hAnsi="Calibri"/>
          <w:sz w:val="28"/>
          <w:szCs w:val="28"/>
        </w:rPr>
        <w:t xml:space="preserve"> 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4.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u w:val="single"/>
          <w:lang w:val="es-ES"/>
        </w:rPr>
        <w:t>Beber un adicional vasos de 16 onzas de agua dentro de 2 horas.</w:t>
      </w:r>
      <w:r w:rsidRPr="007C2611">
        <w:rPr>
          <w:rFonts w:ascii="Calibri" w:hAnsi="Calibri"/>
          <w:sz w:val="28"/>
          <w:szCs w:val="28"/>
          <w:lang w:val="es-ES"/>
        </w:rPr>
        <w:t xml:space="preserve"> </w:t>
      </w:r>
    </w:p>
    <w:p w:rsidR="007C2611" w:rsidRPr="007C2611" w:rsidRDefault="007C2611" w:rsidP="007C2611">
      <w:pPr>
        <w:ind w:left="720" w:hanging="360"/>
      </w:pPr>
      <w:r w:rsidRPr="007C2611">
        <w:rPr>
          <w:rFonts w:ascii="Calibri" w:hAnsi="Calibri"/>
          <w:sz w:val="28"/>
          <w:szCs w:val="28"/>
          <w:lang w:val="es-ES"/>
        </w:rPr>
        <w:t>5.</w:t>
      </w:r>
      <w:r w:rsidRPr="007C2611">
        <w:rPr>
          <w:sz w:val="14"/>
          <w:szCs w:val="14"/>
          <w:lang w:val="es-ES"/>
        </w:rPr>
        <w:t xml:space="preserve"> </w:t>
      </w:r>
      <w:r w:rsidRPr="007C2611">
        <w:rPr>
          <w:rFonts w:ascii="Calibri" w:hAnsi="Calibri"/>
          <w:sz w:val="28"/>
          <w:szCs w:val="28"/>
          <w:lang w:val="es-ES"/>
        </w:rPr>
        <w:t>Después de terminar el agua, nada por boca.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</w:rPr>
        <w:t> </w:t>
      </w:r>
    </w:p>
    <w:p w:rsidR="007C2611" w:rsidRPr="007C2611" w:rsidRDefault="007C2611" w:rsidP="007C2611">
      <w:proofErr w:type="spellStart"/>
      <w:r w:rsidRPr="007C2611">
        <w:rPr>
          <w:rFonts w:ascii="Calibri" w:hAnsi="Calibri"/>
          <w:sz w:val="28"/>
          <w:szCs w:val="28"/>
          <w:lang w:val="es-ES"/>
        </w:rPr>
        <w:t>Check</w:t>
      </w:r>
      <w:proofErr w:type="spellEnd"/>
      <w:r w:rsidRPr="007C2611">
        <w:rPr>
          <w:rFonts w:ascii="Calibri" w:hAnsi="Calibri"/>
          <w:sz w:val="28"/>
          <w:szCs w:val="28"/>
          <w:lang w:val="es-ES"/>
        </w:rPr>
        <w:t>-in en el mostrador de registro de urgencias en ___am.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</w:rPr>
        <w:t> 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  <w:lang w:val="es-ES"/>
        </w:rPr>
        <w:t>Por favor tenga su conductor licencia y seguro disponible.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  <w:lang w:val="es-ES"/>
        </w:rPr>
        <w:t>Usted necesitará un controlador si usted va a recibir sedación para su procedimiento.</w:t>
      </w:r>
    </w:p>
    <w:p w:rsidR="007C2611" w:rsidRPr="007C2611" w:rsidRDefault="007C2611" w:rsidP="007C2611">
      <w:r w:rsidRPr="007C2611">
        <w:rPr>
          <w:rFonts w:ascii="Calibri" w:hAnsi="Calibri"/>
          <w:sz w:val="28"/>
          <w:szCs w:val="28"/>
        </w:rPr>
        <w:t> </w:t>
      </w:r>
    </w:p>
    <w:tbl>
      <w:tblPr>
        <w:tblW w:w="0" w:type="auto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7C2611" w:rsidRPr="007C2611" w:rsidTr="007C2611">
        <w:tc>
          <w:tcPr>
            <w:tcW w:w="9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1" w:rsidRPr="007C2611" w:rsidRDefault="007C2611" w:rsidP="007C2611">
            <w:r w:rsidRPr="007C2611">
              <w:rPr>
                <w:b/>
                <w:bCs/>
                <w:lang w:val="es-ES"/>
              </w:rPr>
              <w:t>PREGUNTAS FRECUENTES</w:t>
            </w:r>
          </w:p>
        </w:tc>
      </w:tr>
      <w:tr w:rsidR="007C2611" w:rsidRPr="007C2611" w:rsidTr="007C2611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¿Qué pasa si siento que voy a vomitar si bebo otro vaso de la preparación, o, ¿qué pasa si empiezo a vomitar mientras bebe la preparación?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detener la preparación durante 30-45 minutos hasta que los síntomas desaparecen, entonces reanudaran.</w:t>
            </w:r>
          </w:p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¿Qué pasa si bebo de la preparación y no tenga un movimiento intestinal?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esperar una 1 hora. Si todavía no hay heces, necesita un enema de flotas. Esto puede comprarse sin receta en cualquier farmacia. Si todavía no hay resultados, llame al médico que interpretará su colonoscopia.</w:t>
            </w:r>
          </w:p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¿Qué pasa si tengo molestia rectal?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usted puede aplicar una pomada a base de petróleo producto o pañal erupción en el área rectal si molestias de heces frecuentes.</w:t>
            </w:r>
          </w:p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¿mi chofer tiene a permanecer conmigo durante el procedimiento?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Si su controlador no desea permanecer en el vestíbulo, el personal de enfermería puede dar un número de contacto. Normalmente, el controlador puede devolver dos 2 horas después de que te deje.</w:t>
            </w:r>
          </w:p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¿puedo comer después de mi procedimiento?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generalmente puede reanudar su dieta normal a menos que lo contrario.</w:t>
            </w:r>
          </w:p>
          <w:p w:rsidR="007C2611" w:rsidRPr="007C2611" w:rsidRDefault="007C2611" w:rsidP="007C2611">
            <w:r w:rsidRPr="007C2611">
              <w:rPr>
                <w:b/>
                <w:bCs/>
                <w:u w:val="single"/>
                <w:lang w:val="es-ES"/>
              </w:rPr>
              <w:t>Pregunta</w:t>
            </w:r>
            <w:r w:rsidRPr="007C2611">
              <w:rPr>
                <w:b/>
                <w:bCs/>
                <w:lang w:val="es-ES"/>
              </w:rPr>
              <w:t>: ¿estaré dormido de mi procedimiento?</w:t>
            </w:r>
          </w:p>
          <w:p w:rsidR="007C2611" w:rsidRPr="007C2611" w:rsidRDefault="007C2611" w:rsidP="007C2611">
            <w:r w:rsidRPr="007C2611">
              <w:rPr>
                <w:i/>
                <w:iCs/>
                <w:u w:val="single"/>
                <w:lang w:val="es-ES"/>
              </w:rPr>
              <w:t>Respuesta</w:t>
            </w:r>
            <w:r w:rsidRPr="007C2611">
              <w:rPr>
                <w:i/>
                <w:iCs/>
                <w:lang w:val="es-ES"/>
              </w:rPr>
              <w:t>: sí, se le dará anestesia. Usted será cómodo y de la</w:t>
            </w:r>
            <w:r w:rsidRPr="007C2611">
              <w:rPr>
                <w:i/>
                <w:iCs/>
                <w:color w:val="FF0000"/>
                <w:lang w:val="es-ES"/>
              </w:rPr>
              <w:t xml:space="preserve"> </w:t>
            </w:r>
            <w:r w:rsidRPr="007C2611">
              <w:rPr>
                <w:i/>
                <w:iCs/>
                <w:lang w:val="es-ES"/>
              </w:rPr>
              <w:t>procedimiento. Los medicamentos que le</w:t>
            </w:r>
            <w:r w:rsidRPr="007C2611">
              <w:rPr>
                <w:i/>
                <w:iCs/>
                <w:color w:val="FF0000"/>
                <w:lang w:val="es-ES"/>
              </w:rPr>
              <w:t xml:space="preserve"> </w:t>
            </w:r>
            <w:r w:rsidRPr="007C2611">
              <w:rPr>
                <w:i/>
                <w:iCs/>
                <w:lang w:val="es-ES"/>
              </w:rPr>
              <w:t>están diseñados para disminuir su conciencia y voluntad</w:t>
            </w:r>
            <w:r w:rsidRPr="007C2611">
              <w:rPr>
                <w:i/>
                <w:iCs/>
                <w:color w:val="FF0000"/>
                <w:lang w:val="es-ES"/>
              </w:rPr>
              <w:t xml:space="preserve"> </w:t>
            </w:r>
            <w:r w:rsidRPr="007C2611">
              <w:rPr>
                <w:i/>
                <w:iCs/>
                <w:lang w:val="es-ES"/>
              </w:rPr>
              <w:t xml:space="preserve">afectar su capacidad para recordar el evento. </w:t>
            </w:r>
          </w:p>
          <w:p w:rsidR="007C2611" w:rsidRPr="007C2611" w:rsidRDefault="007C2611" w:rsidP="007C2611">
            <w:r w:rsidRPr="007C2611">
              <w:rPr>
                <w:i/>
                <w:iCs/>
              </w:rPr>
              <w:t> </w:t>
            </w:r>
            <w:r w:rsidRPr="007C2611">
              <w:t xml:space="preserve">            </w:t>
            </w:r>
          </w:p>
          <w:p w:rsidR="007C2611" w:rsidRPr="007C2611" w:rsidRDefault="007C2611" w:rsidP="007C2611">
            <w:r w:rsidRPr="007C2611">
              <w:rPr>
                <w:b/>
                <w:bCs/>
                <w:lang w:val="es-ES"/>
              </w:rPr>
              <w:t>Si usted tiene preguntas adicionales, póngase en contacto con nuestra oficina al 712-623-7174.</w:t>
            </w:r>
          </w:p>
          <w:p w:rsidR="007C2611" w:rsidRPr="007C2611" w:rsidRDefault="007C2611" w:rsidP="007C2611">
            <w:pPr>
              <w:jc w:val="center"/>
            </w:pPr>
            <w:r w:rsidRPr="007C2611">
              <w:rPr>
                <w:b/>
                <w:bCs/>
              </w:rPr>
              <w:t> </w:t>
            </w:r>
          </w:p>
        </w:tc>
      </w:tr>
    </w:tbl>
    <w:p w:rsidR="007C2611" w:rsidRPr="007C2611" w:rsidRDefault="007C2611" w:rsidP="007C2611">
      <w:r w:rsidRPr="007C2611">
        <w:t> </w:t>
      </w:r>
    </w:p>
    <w:p w:rsidR="009A16A0" w:rsidRPr="007C2611" w:rsidRDefault="009A16A0" w:rsidP="007C2611"/>
    <w:sectPr w:rsidR="009A16A0" w:rsidRPr="007C2611" w:rsidSect="009F2BD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4A" w:rsidRDefault="0015244A" w:rsidP="00E4409E">
      <w:r>
        <w:separator/>
      </w:r>
    </w:p>
  </w:endnote>
  <w:endnote w:type="continuationSeparator" w:id="0">
    <w:p w:rsidR="0015244A" w:rsidRDefault="0015244A" w:rsidP="00E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4A" w:rsidRDefault="0015244A" w:rsidP="00E4409E">
      <w:r>
        <w:separator/>
      </w:r>
    </w:p>
  </w:footnote>
  <w:footnote w:type="continuationSeparator" w:id="0">
    <w:p w:rsidR="0015244A" w:rsidRDefault="0015244A" w:rsidP="00E4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11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409E" w:rsidRDefault="00E4409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09E" w:rsidRPr="00E4409E" w:rsidRDefault="00E4409E" w:rsidP="00E4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C13"/>
    <w:multiLevelType w:val="hybridMultilevel"/>
    <w:tmpl w:val="6212B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5AD"/>
    <w:multiLevelType w:val="hybridMultilevel"/>
    <w:tmpl w:val="3BBE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D35"/>
    <w:multiLevelType w:val="hybridMultilevel"/>
    <w:tmpl w:val="D452F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554D6A"/>
    <w:multiLevelType w:val="hybridMultilevel"/>
    <w:tmpl w:val="6602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67"/>
    <w:rsid w:val="0014595D"/>
    <w:rsid w:val="0015244A"/>
    <w:rsid w:val="002410B4"/>
    <w:rsid w:val="003A7655"/>
    <w:rsid w:val="00422533"/>
    <w:rsid w:val="004321A5"/>
    <w:rsid w:val="00433FF3"/>
    <w:rsid w:val="00455DAC"/>
    <w:rsid w:val="004D1F8A"/>
    <w:rsid w:val="004F79ED"/>
    <w:rsid w:val="005A08DB"/>
    <w:rsid w:val="006124AB"/>
    <w:rsid w:val="00721AE0"/>
    <w:rsid w:val="007C2611"/>
    <w:rsid w:val="008806DD"/>
    <w:rsid w:val="00973681"/>
    <w:rsid w:val="009A16A0"/>
    <w:rsid w:val="009F2BD4"/>
    <w:rsid w:val="00AD5C31"/>
    <w:rsid w:val="00BB1F8D"/>
    <w:rsid w:val="00CB1BC5"/>
    <w:rsid w:val="00D05467"/>
    <w:rsid w:val="00D37871"/>
    <w:rsid w:val="00E4409E"/>
    <w:rsid w:val="00E82B07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67"/>
    <w:pPr>
      <w:ind w:left="720"/>
      <w:contextualSpacing/>
    </w:pPr>
  </w:style>
  <w:style w:type="table" w:styleId="TableGrid">
    <w:name w:val="Table Grid"/>
    <w:basedOn w:val="TableNormal"/>
    <w:uiPriority w:val="59"/>
    <w:rsid w:val="0061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9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4595D"/>
    <w:pPr>
      <w:tabs>
        <w:tab w:val="left" w:pos="360"/>
      </w:tabs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14595D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67"/>
    <w:pPr>
      <w:ind w:left="720"/>
      <w:contextualSpacing/>
    </w:pPr>
  </w:style>
  <w:style w:type="table" w:styleId="TableGrid">
    <w:name w:val="Table Grid"/>
    <w:basedOn w:val="TableNormal"/>
    <w:uiPriority w:val="59"/>
    <w:rsid w:val="0061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9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4595D"/>
    <w:pPr>
      <w:tabs>
        <w:tab w:val="left" w:pos="360"/>
      </w:tabs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14595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Powers</dc:creator>
  <cp:lastModifiedBy>Shauna Bozwell</cp:lastModifiedBy>
  <cp:revision>2</cp:revision>
  <cp:lastPrinted>2018-09-24T19:33:00Z</cp:lastPrinted>
  <dcterms:created xsi:type="dcterms:W3CDTF">2018-09-24T19:34:00Z</dcterms:created>
  <dcterms:modified xsi:type="dcterms:W3CDTF">2018-09-24T19:34:00Z</dcterms:modified>
</cp:coreProperties>
</file>